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E6BA" w14:textId="0AE8D762" w:rsidR="008C6244" w:rsidRDefault="008C6244" w:rsidP="00951CF5">
      <w:pPr>
        <w:pStyle w:val="berschrift4"/>
        <w:ind w:left="142"/>
        <w:rPr>
          <w:rFonts w:ascii="Verdana" w:eastAsia="Times New Roman" w:hAnsi="Verdana" w:cs="Arial"/>
          <w:b/>
          <w:i w:val="0"/>
          <w:iCs w:val="0"/>
          <w:color w:val="auto"/>
          <w:sz w:val="24"/>
          <w:szCs w:val="24"/>
        </w:rPr>
      </w:pPr>
    </w:p>
    <w:p w14:paraId="49CEF20E" w14:textId="77777777" w:rsidR="008C6244" w:rsidRDefault="008C6244" w:rsidP="00951CF5">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951CF5">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0E2428">
      <w:pPr>
        <w:tabs>
          <w:tab w:val="left" w:pos="6237"/>
        </w:tabs>
        <w:spacing w:after="0"/>
        <w:ind w:left="142" w:right="1132"/>
        <w:rPr>
          <w:rFonts w:ascii="Verdana" w:eastAsia="Times New Roman" w:hAnsi="Verdana" w:cs="Arial"/>
          <w:b/>
          <w:sz w:val="28"/>
          <w:szCs w:val="28"/>
        </w:rPr>
      </w:pPr>
    </w:p>
    <w:p w14:paraId="106E87FF" w14:textId="11843A41" w:rsidR="002C7679" w:rsidRPr="002C7679" w:rsidRDefault="00A544DA" w:rsidP="000E2428">
      <w:pPr>
        <w:tabs>
          <w:tab w:val="left" w:pos="6237"/>
        </w:tabs>
        <w:spacing w:after="0"/>
        <w:ind w:left="142" w:right="1132"/>
        <w:rPr>
          <w:rFonts w:ascii="Verdana" w:hAnsi="Verdana" w:cs="Arial"/>
          <w:b/>
          <w:sz w:val="20"/>
          <w:szCs w:val="20"/>
        </w:rPr>
      </w:pPr>
      <w:r w:rsidRPr="00A544DA">
        <w:rPr>
          <w:rFonts w:ascii="Verdana" w:eastAsiaTheme="minorHAnsi" w:hAnsi="Verdana"/>
          <w:b/>
          <w:sz w:val="20"/>
          <w:szCs w:val="20"/>
          <w:lang w:eastAsia="en-US"/>
        </w:rPr>
        <w:t>Versorgung sichern</w:t>
      </w:r>
    </w:p>
    <w:p w14:paraId="2999B79F" w14:textId="11F98F57" w:rsidR="002C7679" w:rsidRPr="002C7679" w:rsidRDefault="00A544DA" w:rsidP="000E2428">
      <w:pPr>
        <w:tabs>
          <w:tab w:val="left" w:pos="6237"/>
        </w:tabs>
        <w:spacing w:after="0"/>
        <w:ind w:left="142" w:right="1132"/>
        <w:rPr>
          <w:rFonts w:ascii="Verdana" w:eastAsia="Times New Roman" w:hAnsi="Verdana" w:cs="Arial"/>
          <w:b/>
          <w:sz w:val="24"/>
          <w:szCs w:val="24"/>
        </w:rPr>
      </w:pPr>
      <w:r w:rsidRPr="00A544DA">
        <w:rPr>
          <w:rFonts w:ascii="Verdana" w:eastAsia="Times New Roman" w:hAnsi="Verdana" w:cs="Arial"/>
          <w:b/>
          <w:sz w:val="24"/>
          <w:szCs w:val="24"/>
        </w:rPr>
        <w:t>Wie PET-Flaschen im Notfall helfen</w:t>
      </w:r>
    </w:p>
    <w:p w14:paraId="7C90360F" w14:textId="77777777" w:rsidR="005264A6" w:rsidRPr="002C7679" w:rsidRDefault="005264A6" w:rsidP="00F958BF">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C64082" w14:paraId="6801B49D" w14:textId="77777777" w:rsidTr="00023E38">
        <w:tc>
          <w:tcPr>
            <w:tcW w:w="7230" w:type="dxa"/>
          </w:tcPr>
          <w:p w14:paraId="39011C97" w14:textId="0A2E0389" w:rsidR="002C7679" w:rsidRPr="00A544DA" w:rsidRDefault="00A544DA" w:rsidP="00C6169D">
            <w:pPr>
              <w:spacing w:line="276" w:lineRule="auto"/>
              <w:rPr>
                <w:rFonts w:ascii="Verdana" w:eastAsiaTheme="minorHAnsi" w:hAnsi="Verdana"/>
                <w:b/>
                <w:sz w:val="20"/>
                <w:szCs w:val="20"/>
                <w:lang w:eastAsia="en-US"/>
              </w:rPr>
            </w:pPr>
            <w:r w:rsidRPr="00A544DA">
              <w:rPr>
                <w:rFonts w:ascii="Verdana" w:eastAsiaTheme="minorHAnsi" w:hAnsi="Verdana"/>
                <w:b/>
                <w:sz w:val="20"/>
                <w:szCs w:val="20"/>
                <w:lang w:eastAsia="en-US"/>
              </w:rPr>
              <w:t>Bei Krisen hat das Bereitstellen von sauberem Trinkwasser höchste Priorität. Hier sind Plastikflaschen das Mittel der Wahl und leisten schnell Hilfe. Denn das Wasser in den leichten und bruchfesten Kunststoffverpackungen lässt sich unmittelbar an die Einsatz-orte bringen.</w:t>
            </w:r>
          </w:p>
          <w:p w14:paraId="58E3B957" w14:textId="77777777" w:rsidR="002C7679" w:rsidRPr="00A544DA" w:rsidRDefault="002C7679" w:rsidP="00C6169D">
            <w:pPr>
              <w:spacing w:line="276" w:lineRule="auto"/>
              <w:rPr>
                <w:rFonts w:ascii="Verdana" w:eastAsiaTheme="minorHAnsi" w:hAnsi="Verdana"/>
                <w:b/>
                <w:sz w:val="20"/>
                <w:szCs w:val="20"/>
                <w:lang w:eastAsia="en-US"/>
              </w:rPr>
            </w:pPr>
          </w:p>
          <w:p w14:paraId="682071F0" w14:textId="224A522C" w:rsidR="003532A6" w:rsidRDefault="00A544DA" w:rsidP="00C6169D">
            <w:pPr>
              <w:spacing w:line="276" w:lineRule="auto"/>
              <w:rPr>
                <w:rFonts w:ascii="Verdana" w:eastAsiaTheme="minorHAnsi" w:hAnsi="Verdana"/>
                <w:sz w:val="20"/>
                <w:szCs w:val="20"/>
                <w:lang w:eastAsia="en-US"/>
              </w:rPr>
            </w:pPr>
            <w:r w:rsidRPr="00A544DA">
              <w:rPr>
                <w:rFonts w:ascii="Verdana" w:eastAsiaTheme="minorHAnsi" w:hAnsi="Verdana"/>
                <w:sz w:val="20"/>
                <w:szCs w:val="20"/>
                <w:lang w:eastAsia="en-US"/>
              </w:rPr>
              <w:t>Nicht nur im Alltag, sondern auch in Extremsituationen zeigen Plastik-flaschen ihren Wert: Durch sie können Menschen rasch mit Trinkwasser versorgt werden – bei zusammengebrochener Versorgungsstruktur rettet das Leben.</w:t>
            </w:r>
          </w:p>
          <w:p w14:paraId="77BB3084" w14:textId="77777777" w:rsidR="00A544DA" w:rsidRPr="00A544DA" w:rsidRDefault="00A544DA" w:rsidP="00C6169D">
            <w:pPr>
              <w:spacing w:line="276" w:lineRule="auto"/>
              <w:rPr>
                <w:rFonts w:ascii="Verdana" w:eastAsiaTheme="minorHAnsi" w:hAnsi="Verdana"/>
                <w:sz w:val="20"/>
                <w:szCs w:val="20"/>
                <w:lang w:eastAsia="en-US"/>
              </w:rPr>
            </w:pPr>
          </w:p>
          <w:p w14:paraId="0E3A6D79" w14:textId="77777777" w:rsidR="00A544DA" w:rsidRPr="00A544DA" w:rsidRDefault="00A544DA" w:rsidP="00C6169D">
            <w:pPr>
              <w:spacing w:line="276" w:lineRule="auto"/>
              <w:rPr>
                <w:rFonts w:ascii="Verdana" w:eastAsiaTheme="minorHAnsi" w:hAnsi="Verdana"/>
                <w:b/>
                <w:sz w:val="20"/>
                <w:szCs w:val="20"/>
                <w:lang w:eastAsia="en-US"/>
              </w:rPr>
            </w:pPr>
            <w:r w:rsidRPr="00A544DA">
              <w:rPr>
                <w:rFonts w:ascii="Verdana" w:eastAsiaTheme="minorHAnsi" w:hAnsi="Verdana"/>
                <w:b/>
                <w:sz w:val="20"/>
                <w:szCs w:val="20"/>
                <w:lang w:eastAsia="en-US"/>
              </w:rPr>
              <w:t>Ideal für den mobilen Einsatz</w:t>
            </w:r>
          </w:p>
          <w:p w14:paraId="72866A89" w14:textId="74948AF4" w:rsidR="00A544DA" w:rsidRPr="00A544DA" w:rsidRDefault="00A544DA" w:rsidP="00C6169D">
            <w:pPr>
              <w:spacing w:line="276" w:lineRule="auto"/>
              <w:rPr>
                <w:rFonts w:ascii="Verdana" w:eastAsiaTheme="minorHAnsi" w:hAnsi="Verdana"/>
                <w:bCs/>
                <w:sz w:val="20"/>
                <w:szCs w:val="20"/>
                <w:lang w:eastAsia="en-US"/>
              </w:rPr>
            </w:pPr>
            <w:r w:rsidRPr="00A544DA">
              <w:rPr>
                <w:rFonts w:ascii="Verdana" w:eastAsiaTheme="minorHAnsi" w:hAnsi="Verdana"/>
                <w:bCs/>
                <w:sz w:val="20"/>
                <w:szCs w:val="20"/>
                <w:lang w:eastAsia="en-US"/>
              </w:rPr>
              <w:t>Naturkatastrophen und Konflikte prägen das Weltgeschehen. Krisen erfordern sofortiges Handeln, vor allem bei Wasser. Bis Anlagen zur Trinkwasseraufbereitung vor Ort zum Einsatz kommen, lässt sich mit Kunststoffflaschen die erste Not mildern. Zusätzlich sind die hygienischen wie praktischen PET-Flaschen wichtiges Element bei der dezentralen Wasserverteilung – vor allem für schwer zugängliche oder entlegene Gebiete.</w:t>
            </w:r>
          </w:p>
          <w:p w14:paraId="29B1F0B9" w14:textId="77777777" w:rsidR="00A544DA" w:rsidRPr="00A544DA" w:rsidRDefault="00A544DA" w:rsidP="00C6169D">
            <w:pPr>
              <w:spacing w:line="276" w:lineRule="auto"/>
              <w:rPr>
                <w:rFonts w:ascii="Verdana" w:eastAsiaTheme="minorHAnsi" w:hAnsi="Verdana"/>
                <w:bCs/>
                <w:sz w:val="20"/>
                <w:szCs w:val="20"/>
                <w:lang w:eastAsia="en-US"/>
              </w:rPr>
            </w:pPr>
          </w:p>
          <w:p w14:paraId="2A6CB2DD" w14:textId="01A398D9" w:rsidR="00A544DA" w:rsidRPr="00A544DA" w:rsidRDefault="00A544DA" w:rsidP="00C6169D">
            <w:pPr>
              <w:spacing w:line="276" w:lineRule="auto"/>
              <w:rPr>
                <w:rFonts w:ascii="Verdana" w:eastAsiaTheme="minorHAnsi" w:hAnsi="Verdana"/>
                <w:bCs/>
                <w:sz w:val="20"/>
                <w:szCs w:val="20"/>
                <w:lang w:eastAsia="en-US"/>
              </w:rPr>
            </w:pPr>
            <w:r w:rsidRPr="00A544DA">
              <w:rPr>
                <w:rFonts w:ascii="Verdana" w:eastAsiaTheme="minorHAnsi" w:hAnsi="Verdana"/>
                <w:bCs/>
                <w:sz w:val="20"/>
                <w:szCs w:val="20"/>
                <w:lang w:eastAsia="en-US"/>
              </w:rPr>
              <w:t>„Abgefülltes Trinkwasser macht die Versorgung mit sauberem, sicherem Wasser in vielen Regionen und vor allem in Krisengebieten über-haupt erst möglich. Trinkwasser kann auf diese Weise vorgehalten, transportiert und schnell zur Verfügung gestellt werden bei Bedarf. PET-Flaschen sind auch das geeignete Konzept: Sie haben ein geringes Eigengewicht, sind sicher, bruchfest und recyclierbar“, sagt Dr. Sieg-linde Stähle, wissenschaftliche Leiterin beim Lebensmittelverband Deutschland. Auch zur Versorgung Flüchtender, die nur wenig Gewicht mit sich führen können, eignen sich die Plastikflaschen.</w:t>
            </w:r>
          </w:p>
          <w:p w14:paraId="271690F8" w14:textId="77777777" w:rsidR="00A544DA" w:rsidRPr="00A544DA" w:rsidRDefault="00A544DA" w:rsidP="00C6169D">
            <w:pPr>
              <w:spacing w:line="276" w:lineRule="auto"/>
              <w:rPr>
                <w:rFonts w:ascii="Verdana" w:eastAsiaTheme="minorHAnsi" w:hAnsi="Verdana"/>
                <w:bCs/>
                <w:sz w:val="20"/>
                <w:szCs w:val="20"/>
                <w:lang w:eastAsia="en-US"/>
              </w:rPr>
            </w:pPr>
          </w:p>
          <w:p w14:paraId="27C434EA" w14:textId="77EBA133" w:rsidR="00A544DA" w:rsidRPr="00A544DA" w:rsidRDefault="00A544DA" w:rsidP="00C6169D">
            <w:pPr>
              <w:spacing w:line="276" w:lineRule="auto"/>
              <w:rPr>
                <w:rFonts w:ascii="Verdana" w:eastAsiaTheme="minorHAnsi" w:hAnsi="Verdana"/>
                <w:bCs/>
                <w:sz w:val="20"/>
                <w:szCs w:val="20"/>
                <w:lang w:eastAsia="en-US"/>
              </w:rPr>
            </w:pPr>
            <w:r w:rsidRPr="00A544DA">
              <w:rPr>
                <w:rFonts w:ascii="Verdana" w:eastAsiaTheme="minorHAnsi" w:hAnsi="Verdana"/>
                <w:bCs/>
                <w:sz w:val="20"/>
                <w:szCs w:val="20"/>
                <w:lang w:eastAsia="en-US"/>
              </w:rPr>
              <w:t>Der Bedarf ist groß: In 2022 waren weltweit über 340 Millionen Menschen in humanitärer Not</w:t>
            </w:r>
            <w:r>
              <w:rPr>
                <w:rStyle w:val="Funotenzeichen"/>
                <w:rFonts w:ascii="Verdana" w:eastAsiaTheme="minorHAnsi" w:hAnsi="Verdana"/>
                <w:bCs/>
                <w:sz w:val="20"/>
                <w:szCs w:val="20"/>
                <w:lang w:eastAsia="en-US"/>
              </w:rPr>
              <w:footnoteReference w:id="1"/>
            </w:r>
            <w:r w:rsidRPr="00A544DA">
              <w:rPr>
                <w:rFonts w:ascii="Verdana" w:eastAsiaTheme="minorHAnsi" w:hAnsi="Verdana"/>
                <w:bCs/>
                <w:sz w:val="20"/>
                <w:szCs w:val="20"/>
                <w:lang w:eastAsia="en-US"/>
              </w:rPr>
              <w:t>, 108,4 Millionen auf der Flucht</w:t>
            </w:r>
            <w:r>
              <w:rPr>
                <w:rStyle w:val="Funotenzeichen"/>
                <w:rFonts w:ascii="Verdana" w:eastAsiaTheme="minorHAnsi" w:hAnsi="Verdana"/>
                <w:bCs/>
                <w:sz w:val="20"/>
                <w:szCs w:val="20"/>
                <w:lang w:eastAsia="en-US"/>
              </w:rPr>
              <w:footnoteReference w:id="2"/>
            </w:r>
            <w:r w:rsidRPr="00A544DA">
              <w:rPr>
                <w:rFonts w:ascii="Verdana" w:eastAsiaTheme="minorHAnsi" w:hAnsi="Verdana"/>
                <w:bCs/>
                <w:sz w:val="20"/>
                <w:szCs w:val="20"/>
                <w:lang w:eastAsia="en-US"/>
              </w:rPr>
              <w:t>, es gab 421 Naturkatastrophen</w:t>
            </w:r>
            <w:r>
              <w:rPr>
                <w:rStyle w:val="Funotenzeichen"/>
                <w:rFonts w:ascii="Verdana" w:eastAsiaTheme="minorHAnsi" w:hAnsi="Verdana"/>
                <w:bCs/>
                <w:sz w:val="20"/>
                <w:szCs w:val="20"/>
                <w:lang w:eastAsia="en-US"/>
              </w:rPr>
              <w:footnoteReference w:id="3"/>
            </w:r>
            <w:r w:rsidRPr="00A544DA">
              <w:rPr>
                <w:rFonts w:ascii="Verdana" w:eastAsiaTheme="minorHAnsi" w:hAnsi="Verdana"/>
                <w:bCs/>
                <w:sz w:val="20"/>
                <w:szCs w:val="20"/>
                <w:lang w:eastAsia="en-US"/>
              </w:rPr>
              <w:t xml:space="preserve"> und insgesamt 363 Konflikte</w:t>
            </w:r>
            <w:r>
              <w:rPr>
                <w:rStyle w:val="Funotenzeichen"/>
                <w:rFonts w:ascii="Verdana" w:eastAsiaTheme="minorHAnsi" w:hAnsi="Verdana"/>
                <w:bCs/>
                <w:sz w:val="20"/>
                <w:szCs w:val="20"/>
                <w:lang w:eastAsia="en-US"/>
              </w:rPr>
              <w:footnoteReference w:id="4"/>
            </w:r>
            <w:r w:rsidRPr="00A544DA">
              <w:rPr>
                <w:rFonts w:ascii="Verdana" w:eastAsiaTheme="minorHAnsi" w:hAnsi="Verdana"/>
                <w:bCs/>
                <w:sz w:val="20"/>
                <w:szCs w:val="20"/>
                <w:lang w:eastAsia="en-US"/>
              </w:rPr>
              <w:t xml:space="preserve">. Wie der Krieg in der Ukraine, die im gleichen Jahr zur Versorgung ihrer </w:t>
            </w:r>
            <w:r w:rsidRPr="00A544DA">
              <w:rPr>
                <w:rFonts w:ascii="Verdana" w:eastAsiaTheme="minorHAnsi" w:hAnsi="Verdana"/>
                <w:bCs/>
                <w:sz w:val="20"/>
                <w:szCs w:val="20"/>
                <w:lang w:eastAsia="en-US"/>
              </w:rPr>
              <w:lastRenderedPageBreak/>
              <w:t>Bevölkerung um die Lieferung von Trinkwasser und PET-Flaschen bat</w:t>
            </w:r>
            <w:r>
              <w:rPr>
                <w:rStyle w:val="Funotenzeichen"/>
                <w:rFonts w:ascii="Verdana" w:eastAsiaTheme="minorHAnsi" w:hAnsi="Verdana"/>
                <w:bCs/>
                <w:sz w:val="20"/>
                <w:szCs w:val="20"/>
                <w:lang w:eastAsia="en-US"/>
              </w:rPr>
              <w:footnoteReference w:id="5"/>
            </w:r>
            <w:r w:rsidRPr="00A544DA">
              <w:rPr>
                <w:rFonts w:ascii="Verdana" w:eastAsiaTheme="minorHAnsi" w:hAnsi="Verdana"/>
                <w:bCs/>
                <w:sz w:val="20"/>
                <w:szCs w:val="20"/>
                <w:lang w:eastAsia="en-US"/>
              </w:rPr>
              <w:t xml:space="preserve"> Zur Vorbereitung von Notlagen rät das deutsche Bundesamt für Bevölkerungsschutz und Katastrophenhilfe zwei Liter Flüssigkeit pro Person und Tag einzukalkulieren</w:t>
            </w:r>
            <w:r>
              <w:rPr>
                <w:rStyle w:val="Funotenzeichen"/>
                <w:rFonts w:ascii="Verdana" w:eastAsiaTheme="minorHAnsi" w:hAnsi="Verdana"/>
                <w:bCs/>
                <w:sz w:val="20"/>
                <w:szCs w:val="20"/>
                <w:lang w:eastAsia="en-US"/>
              </w:rPr>
              <w:footnoteReference w:id="6"/>
            </w:r>
            <w:r w:rsidRPr="00A544DA">
              <w:rPr>
                <w:rFonts w:ascii="Verdana" w:eastAsiaTheme="minorHAnsi" w:hAnsi="Verdana"/>
                <w:bCs/>
                <w:sz w:val="20"/>
                <w:szCs w:val="20"/>
                <w:lang w:eastAsia="en-US"/>
              </w:rPr>
              <w:t>, was bei einem 10-tägigen Getränkevorrat eines Drei-Personenhaushalts 60 Litern entspricht – die in 40 leichten und stabilen 1,5 Litern-PET-Flaschen unkompliziert angelegt und bei Bedarf schnell und sicher verlagert werden können.</w:t>
            </w:r>
          </w:p>
          <w:p w14:paraId="2D2EBF0A" w14:textId="77777777" w:rsidR="00A544DA" w:rsidRPr="00A544DA" w:rsidRDefault="00A544DA" w:rsidP="00C6169D">
            <w:pPr>
              <w:spacing w:line="276" w:lineRule="auto"/>
              <w:rPr>
                <w:rFonts w:ascii="Verdana" w:eastAsiaTheme="minorHAnsi" w:hAnsi="Verdana"/>
                <w:b/>
                <w:sz w:val="20"/>
                <w:szCs w:val="20"/>
                <w:lang w:eastAsia="en-US"/>
              </w:rPr>
            </w:pPr>
          </w:p>
          <w:p w14:paraId="7563A7CA" w14:textId="77777777" w:rsidR="00A544DA" w:rsidRPr="00A544DA" w:rsidRDefault="00A544DA" w:rsidP="00C6169D">
            <w:pPr>
              <w:spacing w:line="276" w:lineRule="auto"/>
              <w:rPr>
                <w:rFonts w:ascii="Verdana" w:eastAsiaTheme="minorHAnsi" w:hAnsi="Verdana"/>
                <w:b/>
                <w:sz w:val="20"/>
                <w:szCs w:val="20"/>
                <w:lang w:eastAsia="en-US"/>
              </w:rPr>
            </w:pPr>
            <w:r w:rsidRPr="00A544DA">
              <w:rPr>
                <w:rFonts w:ascii="Verdana" w:eastAsiaTheme="minorHAnsi" w:hAnsi="Verdana"/>
                <w:b/>
                <w:sz w:val="20"/>
                <w:szCs w:val="20"/>
                <w:lang w:eastAsia="en-US"/>
              </w:rPr>
              <w:t>Soziales Plastik lindert Armut</w:t>
            </w:r>
          </w:p>
          <w:p w14:paraId="0B28E354" w14:textId="05F504B4" w:rsidR="00A544DA" w:rsidRPr="00A544DA" w:rsidRDefault="00A544DA" w:rsidP="00C6169D">
            <w:pPr>
              <w:spacing w:line="276" w:lineRule="auto"/>
              <w:rPr>
                <w:rFonts w:ascii="Verdana" w:eastAsiaTheme="minorHAnsi" w:hAnsi="Verdana"/>
                <w:bCs/>
                <w:sz w:val="20"/>
                <w:szCs w:val="20"/>
                <w:lang w:eastAsia="en-US"/>
              </w:rPr>
            </w:pPr>
            <w:r w:rsidRPr="00A544DA">
              <w:rPr>
                <w:rFonts w:ascii="Verdana" w:eastAsiaTheme="minorHAnsi" w:hAnsi="Verdana"/>
                <w:bCs/>
                <w:sz w:val="20"/>
                <w:szCs w:val="20"/>
                <w:lang w:eastAsia="en-US"/>
              </w:rPr>
              <w:t>Während sich PET-Flaschen in akuten Krisen als wesentlicher Bestandteil der Versorgungskette erweisen, können auch benachteiligte Regionen in Entwicklungs- und Schwellenländern vom Plastik profitieren. Und das in mehrfacher Hinsicht: Zu den stofflichen Vorzügen des Materials sind Kunststoffflaschen durch ihre niedrigen Herstellungskosten vor allem sozial schwächeren Bevölkerungsschichten zugänglich.</w:t>
            </w:r>
          </w:p>
          <w:p w14:paraId="3AA5B335" w14:textId="77777777" w:rsidR="00A544DA" w:rsidRPr="00A544DA" w:rsidRDefault="00A544DA" w:rsidP="00C6169D">
            <w:pPr>
              <w:spacing w:line="276" w:lineRule="auto"/>
              <w:rPr>
                <w:rFonts w:ascii="Verdana" w:eastAsiaTheme="minorHAnsi" w:hAnsi="Verdana"/>
                <w:bCs/>
                <w:sz w:val="20"/>
                <w:szCs w:val="20"/>
                <w:lang w:eastAsia="en-US"/>
              </w:rPr>
            </w:pPr>
          </w:p>
          <w:p w14:paraId="01D8B9BF" w14:textId="66D31495" w:rsidR="00A544DA" w:rsidRPr="00A544DA" w:rsidRDefault="00A544DA" w:rsidP="00C6169D">
            <w:pPr>
              <w:spacing w:line="276" w:lineRule="auto"/>
              <w:rPr>
                <w:rFonts w:ascii="Verdana" w:eastAsiaTheme="minorHAnsi" w:hAnsi="Verdana"/>
                <w:bCs/>
                <w:sz w:val="20"/>
                <w:szCs w:val="20"/>
                <w:lang w:eastAsia="en-US"/>
              </w:rPr>
            </w:pPr>
            <w:r w:rsidRPr="00A544DA">
              <w:rPr>
                <w:rFonts w:ascii="Verdana" w:eastAsiaTheme="minorHAnsi" w:hAnsi="Verdana"/>
                <w:bCs/>
                <w:sz w:val="20"/>
                <w:szCs w:val="20"/>
                <w:lang w:eastAsia="en-US"/>
              </w:rPr>
              <w:t>Außerdem wird Plastikmüll als Wertstoffquelle entdeckt und eröffnet damit Einkommensperspektiven. Wie beispielsweise in Mexiko, wo ein Recyclingunternehmen unter Beteiligung eines Verpackungsherstellers gebrauchte PET-Flaschen von Sammlern gegen Entgelt annimmt – unter anderem mit eigenen Lastwagen, um die fehlende Infrastruktur auszugleichen. Ein Projekt, das Müllentsorgung und Armutsbekämpfung zusammenbringt. Gleiches verfolgt auch die plasticbank</w:t>
            </w:r>
            <w:r>
              <w:rPr>
                <w:rStyle w:val="Funotenzeichen"/>
                <w:rFonts w:ascii="Verdana" w:eastAsiaTheme="minorHAnsi" w:hAnsi="Verdana"/>
                <w:bCs/>
                <w:sz w:val="20"/>
                <w:szCs w:val="20"/>
                <w:lang w:eastAsia="en-US"/>
              </w:rPr>
              <w:footnoteReference w:id="7"/>
            </w:r>
            <w:r w:rsidRPr="00A544DA">
              <w:rPr>
                <w:rFonts w:ascii="Verdana" w:eastAsiaTheme="minorHAnsi" w:hAnsi="Verdana"/>
                <w:bCs/>
                <w:sz w:val="20"/>
                <w:szCs w:val="20"/>
                <w:lang w:eastAsia="en-US"/>
              </w:rPr>
              <w:t>, bei der eingesammelte Kunststoffabfälle ebenfalls für Bares, Waren des täglichen Bedarfs oder Dienstleistungen, wie Internetzugang und das Aufladen des Handys, eingetauscht werden können.</w:t>
            </w:r>
          </w:p>
          <w:p w14:paraId="725A7E6B" w14:textId="77777777" w:rsidR="00A544DA" w:rsidRPr="00A544DA" w:rsidRDefault="00A544DA" w:rsidP="00C6169D">
            <w:pPr>
              <w:spacing w:line="276" w:lineRule="auto"/>
              <w:rPr>
                <w:rFonts w:ascii="Verdana" w:eastAsiaTheme="minorHAnsi" w:hAnsi="Verdana"/>
                <w:bCs/>
                <w:sz w:val="20"/>
                <w:szCs w:val="20"/>
                <w:lang w:eastAsia="en-US"/>
              </w:rPr>
            </w:pPr>
          </w:p>
          <w:p w14:paraId="2B18708C" w14:textId="5CC15932" w:rsidR="003532A6" w:rsidRPr="00A544DA" w:rsidRDefault="00A544DA" w:rsidP="00C6169D">
            <w:pPr>
              <w:spacing w:line="276" w:lineRule="auto"/>
              <w:rPr>
                <w:rFonts w:ascii="Verdana" w:eastAsiaTheme="minorHAnsi" w:hAnsi="Verdana"/>
                <w:bCs/>
                <w:sz w:val="20"/>
                <w:szCs w:val="20"/>
                <w:lang w:eastAsia="en-US"/>
              </w:rPr>
            </w:pPr>
            <w:r w:rsidRPr="00A544DA">
              <w:rPr>
                <w:rFonts w:ascii="Verdana" w:eastAsiaTheme="minorHAnsi" w:hAnsi="Verdana"/>
                <w:bCs/>
                <w:sz w:val="20"/>
                <w:szCs w:val="20"/>
                <w:lang w:eastAsia="en-US"/>
              </w:rPr>
              <w:t>Trinkwasser ist unverzichtbar. Laut dem UN-Weltwasserbericht 2022 konnten sich 2,2 Milliarden Menschen nicht direkt mit sicherem Trinkwasser versorgen</w:t>
            </w:r>
            <w:r>
              <w:rPr>
                <w:rStyle w:val="Funotenzeichen"/>
                <w:rFonts w:ascii="Verdana" w:eastAsiaTheme="minorHAnsi" w:hAnsi="Verdana"/>
                <w:bCs/>
                <w:sz w:val="20"/>
                <w:szCs w:val="20"/>
                <w:lang w:eastAsia="en-US"/>
              </w:rPr>
              <w:footnoteReference w:id="8"/>
            </w:r>
            <w:r w:rsidRPr="00A544DA">
              <w:rPr>
                <w:rFonts w:ascii="Verdana" w:eastAsiaTheme="minorHAnsi" w:hAnsi="Verdana"/>
                <w:bCs/>
                <w:sz w:val="20"/>
                <w:szCs w:val="20"/>
                <w:lang w:eastAsia="en-US"/>
              </w:rPr>
              <w:t>. Und die UNICEF konstatiert: In Konflikten und Krisen fehlt Kindern doppelt so häufig der Zugang zu Wasser</w:t>
            </w:r>
            <w:r>
              <w:rPr>
                <w:rStyle w:val="Funotenzeichen"/>
                <w:rFonts w:ascii="Verdana" w:eastAsiaTheme="minorHAnsi" w:hAnsi="Verdana"/>
                <w:bCs/>
                <w:sz w:val="20"/>
                <w:szCs w:val="20"/>
                <w:lang w:eastAsia="en-US"/>
              </w:rPr>
              <w:footnoteReference w:id="9"/>
            </w:r>
            <w:r w:rsidRPr="00A544DA">
              <w:rPr>
                <w:rFonts w:ascii="Verdana" w:eastAsiaTheme="minorHAnsi" w:hAnsi="Verdana"/>
                <w:bCs/>
                <w:sz w:val="20"/>
                <w:szCs w:val="20"/>
                <w:lang w:eastAsia="en-US"/>
              </w:rPr>
              <w:t>. Kunststoffflaschen können hier einen wichtigen Beitrag leisten.</w:t>
            </w:r>
          </w:p>
          <w:p w14:paraId="6ACFAF75" w14:textId="3C8B17A9" w:rsidR="003532A6" w:rsidRDefault="003532A6" w:rsidP="00C6169D">
            <w:pPr>
              <w:spacing w:line="276" w:lineRule="auto"/>
              <w:rPr>
                <w:rFonts w:ascii="Verdana" w:eastAsiaTheme="minorHAnsi" w:hAnsi="Verdana"/>
                <w:sz w:val="20"/>
                <w:szCs w:val="20"/>
                <w:lang w:eastAsia="en-US"/>
              </w:rPr>
            </w:pPr>
          </w:p>
          <w:p w14:paraId="6C3A543C" w14:textId="4E28CF79" w:rsidR="00C64082" w:rsidRPr="003D21D8" w:rsidRDefault="00C64082" w:rsidP="003B70D9">
            <w:pPr>
              <w:rPr>
                <w:rFonts w:ascii="Verdana" w:eastAsiaTheme="minorHAnsi" w:hAnsi="Verdana"/>
                <w:sz w:val="20"/>
                <w:szCs w:val="20"/>
                <w:lang w:eastAsia="en-US"/>
              </w:rPr>
            </w:pPr>
          </w:p>
        </w:tc>
        <w:tc>
          <w:tcPr>
            <w:tcW w:w="2553" w:type="dxa"/>
          </w:tcPr>
          <w:p w14:paraId="4ACDDC7F" w14:textId="0D550433" w:rsidR="00C64082" w:rsidRPr="004130EC" w:rsidRDefault="00C64082" w:rsidP="00B92649">
            <w:pPr>
              <w:rPr>
                <w:rFonts w:ascii="Verdana" w:hAnsi="Verdana"/>
                <w:b/>
                <w:sz w:val="16"/>
                <w:szCs w:val="16"/>
                <w:lang w:val="en-US"/>
              </w:rPr>
            </w:pPr>
            <w:r w:rsidRPr="004130EC">
              <w:rPr>
                <w:rFonts w:ascii="Verdana" w:hAnsi="Verdana"/>
                <w:b/>
                <w:sz w:val="16"/>
                <w:szCs w:val="16"/>
                <w:lang w:val="en-US"/>
              </w:rPr>
              <w:lastRenderedPageBreak/>
              <w:t>Kontakt</w:t>
            </w:r>
          </w:p>
          <w:p w14:paraId="5690DA43" w14:textId="77777777" w:rsidR="00C64082" w:rsidRPr="004130EC" w:rsidRDefault="00C64082" w:rsidP="00B92649">
            <w:pPr>
              <w:rPr>
                <w:rFonts w:ascii="Verdana" w:hAnsi="Verdana"/>
                <w:b/>
                <w:sz w:val="16"/>
                <w:szCs w:val="16"/>
                <w:lang w:val="en-US"/>
              </w:rPr>
            </w:pPr>
          </w:p>
          <w:p w14:paraId="0E122C49" w14:textId="77777777" w:rsidR="00C64082" w:rsidRPr="004130EC" w:rsidRDefault="00C64082" w:rsidP="00B92649">
            <w:pPr>
              <w:rPr>
                <w:rFonts w:ascii="Verdana" w:hAnsi="Verdana"/>
                <w:sz w:val="16"/>
                <w:szCs w:val="16"/>
                <w:lang w:val="en-US"/>
              </w:rPr>
            </w:pPr>
            <w:r w:rsidRPr="004130EC">
              <w:rPr>
                <w:rFonts w:ascii="Verdana" w:hAnsi="Verdana"/>
                <w:sz w:val="16"/>
                <w:szCs w:val="16"/>
                <w:lang w:val="en-US"/>
              </w:rPr>
              <w:t>Claudia Wörner</w:t>
            </w:r>
          </w:p>
          <w:p w14:paraId="6A39AE3B" w14:textId="77777777" w:rsidR="00C64082" w:rsidRPr="004130EC" w:rsidRDefault="00C64082" w:rsidP="00B92649">
            <w:pPr>
              <w:rPr>
                <w:rFonts w:ascii="Verdana" w:hAnsi="Verdana"/>
                <w:sz w:val="16"/>
                <w:szCs w:val="16"/>
                <w:lang w:val="en-US"/>
              </w:rPr>
            </w:pPr>
            <w:r w:rsidRPr="004130EC">
              <w:rPr>
                <w:rFonts w:ascii="Verdana" w:hAnsi="Verdana"/>
                <w:sz w:val="16"/>
                <w:szCs w:val="16"/>
                <w:lang w:val="en-US"/>
              </w:rPr>
              <w:t>yes or no Media GmbH</w:t>
            </w:r>
          </w:p>
          <w:p w14:paraId="41DDF2BD" w14:textId="77777777" w:rsidR="00C64082" w:rsidRPr="005E4D89" w:rsidRDefault="00C64082" w:rsidP="00B92649">
            <w:pPr>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B92649">
            <w:pPr>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B92649">
            <w:pPr>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B92649">
            <w:pPr>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B92649">
            <w:pPr>
              <w:rPr>
                <w:rFonts w:ascii="Verdana" w:hAnsi="Verdana"/>
                <w:sz w:val="16"/>
                <w:szCs w:val="16"/>
              </w:rPr>
            </w:pPr>
          </w:p>
          <w:p w14:paraId="66E14946" w14:textId="77777777" w:rsidR="00C64082" w:rsidRPr="005E4D89" w:rsidRDefault="00C64082" w:rsidP="00B92649">
            <w:pPr>
              <w:rPr>
                <w:rFonts w:ascii="Verdana" w:hAnsi="Verdana"/>
                <w:sz w:val="16"/>
                <w:szCs w:val="16"/>
              </w:rPr>
            </w:pPr>
            <w:r w:rsidRPr="005E4D89">
              <w:rPr>
                <w:rFonts w:ascii="Verdana" w:hAnsi="Verdana"/>
                <w:sz w:val="16"/>
                <w:szCs w:val="16"/>
              </w:rPr>
              <w:t>Tel + 49 711 7585 8900</w:t>
            </w:r>
          </w:p>
          <w:p w14:paraId="6BC4F61E" w14:textId="77777777" w:rsidR="00C64082" w:rsidRPr="005E4D89" w:rsidRDefault="00C64082" w:rsidP="00B92649">
            <w:r w:rsidRPr="005E4D89">
              <w:rPr>
                <w:rFonts w:ascii="Verdana" w:hAnsi="Verdana"/>
                <w:sz w:val="16"/>
                <w:szCs w:val="16"/>
              </w:rPr>
              <w:t>presse@yes-or-no.de</w:t>
            </w:r>
          </w:p>
          <w:p w14:paraId="087EED5D" w14:textId="77777777" w:rsidR="00C64082" w:rsidRPr="005E4D89" w:rsidRDefault="00C64082" w:rsidP="00B92649">
            <w:pPr>
              <w:rPr>
                <w:rFonts w:ascii="Verdana" w:hAnsi="Verdana"/>
                <w:sz w:val="16"/>
                <w:szCs w:val="16"/>
              </w:rPr>
            </w:pPr>
          </w:p>
          <w:p w14:paraId="0864AB2E" w14:textId="77777777" w:rsidR="00C64082" w:rsidRPr="005E4D89" w:rsidRDefault="00C64082" w:rsidP="00B92649">
            <w:pPr>
              <w:rPr>
                <w:rFonts w:ascii="Verdana" w:hAnsi="Verdana"/>
                <w:sz w:val="16"/>
                <w:szCs w:val="16"/>
              </w:rPr>
            </w:pPr>
          </w:p>
          <w:p w14:paraId="1907C580" w14:textId="77777777" w:rsidR="00C64082" w:rsidRPr="005E4D89" w:rsidRDefault="00C64082" w:rsidP="00B92649">
            <w:pPr>
              <w:rPr>
                <w:rFonts w:ascii="Verdana" w:hAnsi="Verdana"/>
                <w:sz w:val="16"/>
                <w:szCs w:val="16"/>
              </w:rPr>
            </w:pPr>
          </w:p>
          <w:p w14:paraId="5A308568" w14:textId="43A712D2" w:rsidR="00C64082" w:rsidRPr="005E4D89" w:rsidRDefault="00C64082" w:rsidP="00B92649">
            <w:pPr>
              <w:rPr>
                <w:rFonts w:ascii="Verdana" w:hAnsi="Verdana"/>
                <w:sz w:val="16"/>
                <w:szCs w:val="16"/>
              </w:rPr>
            </w:pPr>
            <w:r w:rsidRPr="005E4D89">
              <w:rPr>
                <w:rFonts w:ascii="Verdana" w:hAnsi="Verdana"/>
                <w:sz w:val="16"/>
                <w:szCs w:val="16"/>
              </w:rPr>
              <w:t>Zeichen:</w:t>
            </w:r>
            <w:r w:rsidR="002C7679" w:rsidRPr="005E4D89">
              <w:rPr>
                <w:rFonts w:ascii="Verdana" w:hAnsi="Verdana"/>
                <w:sz w:val="16"/>
                <w:szCs w:val="16"/>
              </w:rPr>
              <w:t xml:space="preserve"> </w:t>
            </w:r>
            <w:r w:rsidR="00C6169D">
              <w:rPr>
                <w:rFonts w:ascii="Verdana" w:hAnsi="Verdana"/>
                <w:sz w:val="16"/>
                <w:szCs w:val="16"/>
              </w:rPr>
              <w:t>4.537</w:t>
            </w:r>
          </w:p>
          <w:p w14:paraId="14BE6A53" w14:textId="1D2DAA8D" w:rsidR="00C64082" w:rsidRPr="005E4D89" w:rsidRDefault="00C64082" w:rsidP="00B92649">
            <w:pPr>
              <w:tabs>
                <w:tab w:val="left" w:pos="6237"/>
              </w:tabs>
              <w:ind w:right="1132"/>
              <w:rPr>
                <w:rFonts w:ascii="Verdana" w:eastAsia="Times New Roman" w:hAnsi="Verdana" w:cs="Arial"/>
                <w:sz w:val="20"/>
                <w:szCs w:val="20"/>
              </w:rPr>
            </w:pPr>
          </w:p>
        </w:tc>
      </w:tr>
    </w:tbl>
    <w:p w14:paraId="6D6A18A9" w14:textId="77777777" w:rsidR="003B70D9" w:rsidRDefault="003B70D9" w:rsidP="003532A6">
      <w:pPr>
        <w:spacing w:after="0"/>
        <w:ind w:firstLine="142"/>
        <w:rPr>
          <w:rFonts w:ascii="Verdana" w:eastAsiaTheme="minorHAnsi" w:hAnsi="Verdana"/>
          <w:b/>
          <w:bCs/>
          <w:sz w:val="20"/>
          <w:szCs w:val="20"/>
          <w:lang w:eastAsia="en-US"/>
        </w:rPr>
      </w:pPr>
    </w:p>
    <w:p w14:paraId="47FFF106" w14:textId="77777777" w:rsidR="003B70D9" w:rsidRDefault="003B70D9" w:rsidP="003532A6">
      <w:pPr>
        <w:spacing w:after="0"/>
        <w:ind w:firstLine="142"/>
        <w:rPr>
          <w:rFonts w:ascii="Verdana" w:eastAsiaTheme="minorHAnsi" w:hAnsi="Verdana"/>
          <w:b/>
          <w:bCs/>
          <w:sz w:val="20"/>
          <w:szCs w:val="20"/>
          <w:lang w:eastAsia="en-US"/>
        </w:rPr>
      </w:pPr>
    </w:p>
    <w:p w14:paraId="470897FF" w14:textId="77777777" w:rsidR="003B70D9" w:rsidRDefault="003B70D9" w:rsidP="003532A6">
      <w:pPr>
        <w:spacing w:after="0"/>
        <w:ind w:firstLine="142"/>
        <w:rPr>
          <w:rFonts w:ascii="Verdana" w:eastAsiaTheme="minorHAnsi" w:hAnsi="Verdana"/>
          <w:b/>
          <w:bCs/>
          <w:sz w:val="20"/>
          <w:szCs w:val="20"/>
          <w:lang w:eastAsia="en-US"/>
        </w:rPr>
      </w:pPr>
    </w:p>
    <w:p w14:paraId="45AAAB25" w14:textId="40CE57BC" w:rsidR="007C4DAC" w:rsidRDefault="003532A6" w:rsidP="003532A6">
      <w:pPr>
        <w:spacing w:after="0"/>
        <w:ind w:firstLine="142"/>
        <w:rPr>
          <w:rFonts w:ascii="Verdana" w:eastAsiaTheme="minorHAnsi" w:hAnsi="Verdana"/>
          <w:b/>
          <w:bCs/>
          <w:sz w:val="20"/>
          <w:szCs w:val="20"/>
          <w:lang w:eastAsia="en-US"/>
        </w:rPr>
      </w:pPr>
      <w:r w:rsidRPr="003532A6">
        <w:rPr>
          <w:rFonts w:ascii="Verdana" w:eastAsiaTheme="minorHAnsi" w:hAnsi="Verdana"/>
          <w:b/>
          <w:bCs/>
          <w:sz w:val="20"/>
          <w:szCs w:val="20"/>
          <w:lang w:eastAsia="en-US"/>
        </w:rPr>
        <w:t>Bild</w:t>
      </w:r>
    </w:p>
    <w:p w14:paraId="552071B1" w14:textId="77777777" w:rsidR="003B70D9" w:rsidRDefault="003B70D9" w:rsidP="003532A6">
      <w:pPr>
        <w:spacing w:after="0"/>
        <w:ind w:firstLine="142"/>
        <w:rPr>
          <w:rFonts w:ascii="Verdana" w:eastAsiaTheme="minorHAnsi" w:hAnsi="Verdana"/>
          <w:b/>
          <w:bCs/>
          <w:sz w:val="20"/>
          <w:szCs w:val="20"/>
          <w:lang w:eastAsia="en-US"/>
        </w:rPr>
      </w:pPr>
    </w:p>
    <w:p w14:paraId="3FF0A8A5" w14:textId="0E829B09" w:rsidR="00A544DA" w:rsidRDefault="00A544DA" w:rsidP="003532A6">
      <w:pPr>
        <w:spacing w:after="0"/>
        <w:ind w:firstLine="142"/>
        <w:rPr>
          <w:rFonts w:ascii="Verdana" w:eastAsiaTheme="minorHAnsi" w:hAnsi="Verdana"/>
          <w:b/>
          <w:bCs/>
          <w:sz w:val="20"/>
          <w:szCs w:val="20"/>
          <w:lang w:eastAsia="en-US"/>
        </w:rPr>
      </w:pPr>
      <w:r>
        <w:rPr>
          <w:noProof/>
        </w:rPr>
        <w:drawing>
          <wp:inline distT="0" distB="0" distL="0" distR="0" wp14:anchorId="43825A9F" wp14:editId="7FCD06E0">
            <wp:extent cx="3379188" cy="2247900"/>
            <wp:effectExtent l="0" t="0" r="0" b="0"/>
            <wp:docPr id="4595090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9806" cy="2261616"/>
                    </a:xfrm>
                    <a:prstGeom prst="rect">
                      <a:avLst/>
                    </a:prstGeom>
                    <a:noFill/>
                    <a:ln>
                      <a:noFill/>
                    </a:ln>
                  </pic:spPr>
                </pic:pic>
              </a:graphicData>
            </a:graphic>
          </wp:inline>
        </w:drawing>
      </w:r>
    </w:p>
    <w:p w14:paraId="367D52FE" w14:textId="77777777" w:rsidR="003B566E" w:rsidRDefault="00A544DA" w:rsidP="00591FE9">
      <w:pPr>
        <w:spacing w:after="0"/>
        <w:ind w:left="142"/>
        <w:rPr>
          <w:rFonts w:ascii="Verdana" w:eastAsiaTheme="minorHAnsi" w:hAnsi="Verdana"/>
          <w:i/>
          <w:iCs/>
          <w:sz w:val="20"/>
          <w:szCs w:val="20"/>
          <w:lang w:eastAsia="en-US"/>
        </w:rPr>
      </w:pPr>
      <w:r w:rsidRPr="003B566E">
        <w:rPr>
          <w:rFonts w:ascii="Verdana" w:eastAsiaTheme="minorHAnsi" w:hAnsi="Verdana"/>
          <w:i/>
          <w:iCs/>
          <w:sz w:val="20"/>
          <w:szCs w:val="20"/>
          <w:lang w:eastAsia="en-US"/>
        </w:rPr>
        <w:t>Konflikte, Naturkatastrophen und Flucht bringen Menschen in humanitäre Not. „Abgefülltes Trinkwasser macht die Versorgung mit sauberem, sicherem Wasser in vielen Regionen und vor allem in Krisengebieten überhaupt erst möglich“, sagt Dr. Sieglinde Stähle, wissenschaftliche Leiterin beim Lebensmittelverband Deutschland. PET-Flaschen können hierbei aufgrund ihrer Bruchfestigkeit und des geringen Eigengewichts einen wertvollen Beitrag leisten.</w:t>
      </w:r>
    </w:p>
    <w:p w14:paraId="6AFA649D" w14:textId="00E5A2BC" w:rsidR="00A544DA" w:rsidRPr="003B566E" w:rsidRDefault="003B70D9" w:rsidP="00591FE9">
      <w:pPr>
        <w:spacing w:after="0"/>
        <w:ind w:left="142"/>
        <w:rPr>
          <w:rFonts w:ascii="Verdana" w:eastAsiaTheme="minorHAnsi" w:hAnsi="Verdana"/>
          <w:i/>
          <w:iCs/>
          <w:sz w:val="20"/>
          <w:szCs w:val="20"/>
          <w:lang w:eastAsia="en-US"/>
        </w:rPr>
      </w:pPr>
      <w:r w:rsidRPr="003B566E">
        <w:rPr>
          <w:rFonts w:ascii="Verdana" w:eastAsiaTheme="minorHAnsi" w:hAnsi="Verdana"/>
          <w:i/>
          <w:iCs/>
          <w:sz w:val="20"/>
          <w:szCs w:val="20"/>
          <w:lang w:eastAsia="en-US"/>
        </w:rPr>
        <w:t>(Quelle: ALPLA)</w:t>
      </w:r>
    </w:p>
    <w:p w14:paraId="336CE714" w14:textId="77777777" w:rsidR="003B70D9" w:rsidRDefault="003B70D9" w:rsidP="003B70D9">
      <w:pPr>
        <w:spacing w:after="0" w:line="280" w:lineRule="exact"/>
        <w:rPr>
          <w:rFonts w:ascii="Verdana" w:eastAsiaTheme="minorHAnsi" w:hAnsi="Verdana"/>
          <w:sz w:val="20"/>
          <w:szCs w:val="20"/>
          <w:lang w:eastAsia="en-US"/>
        </w:rPr>
      </w:pPr>
    </w:p>
    <w:p w14:paraId="6A2EF050" w14:textId="77777777" w:rsidR="003B70D9" w:rsidRDefault="003B70D9" w:rsidP="003532A6">
      <w:pPr>
        <w:spacing w:after="0" w:line="280" w:lineRule="exact"/>
        <w:ind w:left="142"/>
        <w:rPr>
          <w:rFonts w:ascii="Verdana" w:eastAsiaTheme="minorHAnsi" w:hAnsi="Verdana"/>
          <w:sz w:val="20"/>
          <w:szCs w:val="20"/>
          <w:lang w:eastAsia="en-US"/>
        </w:rPr>
      </w:pPr>
    </w:p>
    <w:p w14:paraId="6C6E4E41" w14:textId="77777777" w:rsidR="003B70D9" w:rsidRDefault="003B70D9" w:rsidP="003532A6">
      <w:pPr>
        <w:spacing w:after="0" w:line="280" w:lineRule="exact"/>
        <w:ind w:left="142"/>
        <w:rPr>
          <w:rFonts w:ascii="Verdana" w:eastAsiaTheme="minorHAnsi" w:hAnsi="Verdana"/>
          <w:sz w:val="20"/>
          <w:szCs w:val="20"/>
          <w:lang w:eastAsia="en-US"/>
        </w:rPr>
      </w:pPr>
    </w:p>
    <w:p w14:paraId="3E66C9A9" w14:textId="77777777" w:rsidR="003B70D9" w:rsidRPr="00C135CE" w:rsidRDefault="003B70D9" w:rsidP="003B70D9">
      <w:pPr>
        <w:ind w:left="142"/>
        <w:rPr>
          <w:rFonts w:ascii="Verdana" w:eastAsiaTheme="minorHAnsi" w:hAnsi="Verdana"/>
          <w:b/>
          <w:bCs/>
          <w:sz w:val="20"/>
          <w:szCs w:val="20"/>
          <w:lang w:eastAsia="en-US"/>
        </w:rPr>
      </w:pPr>
      <w:r w:rsidRPr="00C135CE">
        <w:rPr>
          <w:rFonts w:ascii="Verdana" w:eastAsiaTheme="minorHAnsi" w:hAnsi="Verdana"/>
          <w:b/>
          <w:bCs/>
          <w:sz w:val="20"/>
          <w:szCs w:val="20"/>
          <w:lang w:eastAsia="en-US"/>
        </w:rPr>
        <w:t xml:space="preserve">Über </w:t>
      </w:r>
      <w:r>
        <w:rPr>
          <w:rFonts w:ascii="Verdana" w:eastAsiaTheme="minorHAnsi" w:hAnsi="Verdana"/>
          <w:b/>
          <w:bCs/>
          <w:sz w:val="20"/>
          <w:szCs w:val="20"/>
          <w:lang w:eastAsia="en-US"/>
        </w:rPr>
        <w:t>„</w:t>
      </w:r>
      <w:r w:rsidRPr="00C135CE">
        <w:rPr>
          <w:rFonts w:ascii="Verdana" w:eastAsiaTheme="minorHAnsi" w:hAnsi="Verdana"/>
          <w:b/>
          <w:bCs/>
          <w:sz w:val="20"/>
          <w:szCs w:val="20"/>
          <w:lang w:eastAsia="en-US"/>
        </w:rPr>
        <w:t xml:space="preserve">Plastic is </w:t>
      </w:r>
      <w:r>
        <w:rPr>
          <w:rFonts w:ascii="Verdana" w:eastAsiaTheme="minorHAnsi" w:hAnsi="Verdana"/>
          <w:b/>
          <w:bCs/>
          <w:sz w:val="20"/>
          <w:szCs w:val="20"/>
          <w:lang w:eastAsia="en-US"/>
        </w:rPr>
        <w:t>f</w:t>
      </w:r>
      <w:r w:rsidRPr="00C135CE">
        <w:rPr>
          <w:rFonts w:ascii="Verdana" w:eastAsiaTheme="minorHAnsi" w:hAnsi="Verdana"/>
          <w:b/>
          <w:bCs/>
          <w:sz w:val="20"/>
          <w:szCs w:val="20"/>
          <w:lang w:eastAsia="en-US"/>
        </w:rPr>
        <w:t>anta</w:t>
      </w:r>
      <w:r>
        <w:rPr>
          <w:rFonts w:ascii="Verdana" w:eastAsiaTheme="minorHAnsi" w:hAnsi="Verdana"/>
          <w:b/>
          <w:bCs/>
          <w:sz w:val="20"/>
          <w:szCs w:val="20"/>
          <w:lang w:eastAsia="en-US"/>
        </w:rPr>
        <w:t>st</w:t>
      </w:r>
      <w:r w:rsidRPr="00C135CE">
        <w:rPr>
          <w:rFonts w:ascii="Verdana" w:eastAsiaTheme="minorHAnsi" w:hAnsi="Verdana"/>
          <w:b/>
          <w:bCs/>
          <w:sz w:val="20"/>
          <w:szCs w:val="20"/>
          <w:lang w:eastAsia="en-US"/>
        </w:rPr>
        <w:t>ic</w:t>
      </w:r>
      <w:r>
        <w:rPr>
          <w:rFonts w:ascii="Verdana" w:eastAsiaTheme="minorHAnsi" w:hAnsi="Verdana"/>
          <w:b/>
          <w:bCs/>
          <w:sz w:val="20"/>
          <w:szCs w:val="20"/>
          <w:lang w:eastAsia="en-US"/>
        </w:rPr>
        <w:t>“</w:t>
      </w:r>
    </w:p>
    <w:p w14:paraId="0853201B" w14:textId="77777777" w:rsidR="003B70D9" w:rsidRPr="00DD067B" w:rsidRDefault="003B70D9" w:rsidP="003B70D9">
      <w:pPr>
        <w:ind w:left="142"/>
        <w:jc w:val="both"/>
        <w:rPr>
          <w:rFonts w:ascii="Verdana" w:eastAsiaTheme="minorHAnsi" w:hAnsi="Verdana"/>
          <w:sz w:val="20"/>
          <w:szCs w:val="20"/>
          <w:lang w:eastAsia="en-US"/>
        </w:rPr>
      </w:pPr>
      <w:r w:rsidRPr="00DD067B">
        <w:rPr>
          <w:rFonts w:ascii="Verdana" w:eastAsiaTheme="minorHAnsi" w:hAnsi="Verdana"/>
          <w:sz w:val="20"/>
          <w:szCs w:val="20"/>
          <w:lang w:eastAsia="en-US"/>
        </w:rPr>
        <w:t>Bei „Plastic is fantastic“ geht es um die Beziehung zwischen dem Menschen und einem der elementarsten Bausteine der Zivilisation: Kunststoff. Die Initiative will mit sachlichen Beiträgen die Wertschätzung erreichen, die dem vielseitigen Material angemessen ist.</w:t>
      </w:r>
    </w:p>
    <w:p w14:paraId="3EE5D9D3" w14:textId="77777777" w:rsidR="003B70D9" w:rsidRDefault="003B70D9" w:rsidP="003B70D9">
      <w:pPr>
        <w:ind w:left="142"/>
        <w:rPr>
          <w:rFonts w:ascii="Verdana" w:eastAsiaTheme="minorHAnsi" w:hAnsi="Verdana"/>
          <w:sz w:val="20"/>
          <w:szCs w:val="20"/>
          <w:lang w:eastAsia="en-US"/>
        </w:rPr>
      </w:pPr>
      <w:r w:rsidRPr="00DD067B">
        <w:rPr>
          <w:rFonts w:ascii="Verdana" w:eastAsiaTheme="minorHAnsi" w:hAnsi="Verdana"/>
          <w:sz w:val="20"/>
          <w:szCs w:val="20"/>
          <w:lang w:eastAsia="en-US"/>
        </w:rPr>
        <w:t>Der österreichische Spezialist für Kunststoffverpackungen Alpla hat „Plastic is fantastic“ ins Leben gerufen – weil das Unternehmen an den Wertstoff glaubt. So engagiert sich Alpla bereits in der dritten Generation für nachhaltige Verwertungslösungen und ist darüber hinaus Pionier bei der Entwicklung neuer Bio-Kunststoffe.</w:t>
      </w:r>
      <w:r>
        <w:rPr>
          <w:rFonts w:ascii="Verdana" w:eastAsiaTheme="minorHAnsi" w:hAnsi="Verdana"/>
          <w:sz w:val="20"/>
          <w:szCs w:val="20"/>
          <w:lang w:eastAsia="en-US"/>
        </w:rPr>
        <w:t xml:space="preserve"> </w:t>
      </w:r>
    </w:p>
    <w:p w14:paraId="27D3FD1D" w14:textId="77777777" w:rsidR="00102AFB" w:rsidRPr="004E7E3D" w:rsidRDefault="00102AFB" w:rsidP="00102AFB">
      <w:pPr>
        <w:ind w:left="142"/>
        <w:rPr>
          <w:rFonts w:ascii="Verdana" w:eastAsiaTheme="minorHAnsi" w:hAnsi="Verdana"/>
          <w:sz w:val="20"/>
          <w:szCs w:val="20"/>
          <w:lang w:eastAsia="en-US"/>
        </w:rPr>
      </w:pPr>
      <w:r w:rsidRPr="008836C2">
        <w:rPr>
          <w:rFonts w:ascii="Verdana" w:eastAsiaTheme="minorHAnsi" w:hAnsi="Verdana"/>
          <w:sz w:val="20"/>
          <w:szCs w:val="20"/>
          <w:lang w:eastAsia="en-US"/>
        </w:rPr>
        <w:t xml:space="preserve">Was Plastik so fantastisch macht, zeigt auch unsere Website </w:t>
      </w:r>
      <w:hyperlink r:id="rId10" w:history="1">
        <w:r w:rsidRPr="008836C2">
          <w:rPr>
            <w:rStyle w:val="Hyperlink"/>
            <w:rFonts w:ascii="Verdana" w:eastAsiaTheme="minorHAnsi" w:hAnsi="Verdana"/>
            <w:sz w:val="20"/>
            <w:szCs w:val="20"/>
            <w:lang w:eastAsia="en-US"/>
          </w:rPr>
          <w:t>"Plastic is fantastic"</w:t>
        </w:r>
      </w:hyperlink>
      <w:r w:rsidRPr="008836C2">
        <w:rPr>
          <w:rFonts w:ascii="Verdana" w:eastAsiaTheme="minorHAnsi" w:hAnsi="Verdana"/>
          <w:sz w:val="20"/>
          <w:szCs w:val="20"/>
          <w:lang w:eastAsia="en-US"/>
        </w:rPr>
        <w:t>.</w:t>
      </w:r>
    </w:p>
    <w:p w14:paraId="11E2A1D3" w14:textId="77777777" w:rsidR="003B70D9" w:rsidRPr="003532A6" w:rsidRDefault="003B70D9" w:rsidP="003532A6">
      <w:pPr>
        <w:spacing w:after="0" w:line="280" w:lineRule="exact"/>
        <w:ind w:left="142"/>
        <w:rPr>
          <w:rFonts w:ascii="Verdana" w:eastAsiaTheme="minorHAnsi" w:hAnsi="Verdana"/>
          <w:sz w:val="20"/>
          <w:szCs w:val="20"/>
          <w:lang w:eastAsia="en-US"/>
        </w:rPr>
      </w:pPr>
    </w:p>
    <w:p w14:paraId="140E20A5" w14:textId="77777777" w:rsidR="003532A6" w:rsidRPr="00264873" w:rsidRDefault="003532A6" w:rsidP="00264873">
      <w:pPr>
        <w:spacing w:after="0"/>
        <w:ind w:right="565"/>
        <w:jc w:val="both"/>
        <w:rPr>
          <w:rFonts w:ascii="Verdana" w:eastAsia="Times New Roman" w:hAnsi="Verdana"/>
          <w:sz w:val="16"/>
          <w:szCs w:val="16"/>
        </w:rPr>
      </w:pPr>
    </w:p>
    <w:sectPr w:rsidR="003532A6" w:rsidRPr="00264873"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 w:id="1">
    <w:p w14:paraId="4ED7F5C3" w14:textId="7C274132" w:rsidR="00A544DA" w:rsidRDefault="00A544DA">
      <w:pPr>
        <w:pStyle w:val="Funotentext"/>
      </w:pPr>
      <w:r>
        <w:rPr>
          <w:rStyle w:val="Funotenzeichen"/>
        </w:rPr>
        <w:footnoteRef/>
      </w:r>
      <w:r>
        <w:t xml:space="preserve"> </w:t>
      </w:r>
      <w:r w:rsidRPr="00A544DA">
        <w:t>https://www.rescue.org/de/artikel/die-zehn-schlimmsten-humanitaeren-krisen-2023</w:t>
      </w:r>
    </w:p>
  </w:footnote>
  <w:footnote w:id="2">
    <w:p w14:paraId="285718F7" w14:textId="7F48C998" w:rsidR="00A544DA" w:rsidRPr="00057AA6" w:rsidRDefault="00A544DA">
      <w:pPr>
        <w:pStyle w:val="Funotentext"/>
      </w:pPr>
      <w:r>
        <w:rPr>
          <w:rStyle w:val="Funotenzeichen"/>
        </w:rPr>
        <w:footnoteRef/>
      </w:r>
      <w:r>
        <w:t xml:space="preserve"> </w:t>
      </w:r>
      <w:hyperlink r:id="rId1" w:history="1">
        <w:r w:rsidRPr="00057AA6">
          <w:rPr>
            <w:rStyle w:val="Hyperlink"/>
            <w:color w:val="auto"/>
            <w:u w:val="none"/>
          </w:rPr>
          <w:t>https://www.uno-fluechtlingshilfe.de/informieren/fluechtlingszahlen</w:t>
        </w:r>
      </w:hyperlink>
      <w:r w:rsidRPr="00057AA6">
        <w:t xml:space="preserve"> </w:t>
      </w:r>
    </w:p>
  </w:footnote>
  <w:footnote w:id="3">
    <w:p w14:paraId="6223236C" w14:textId="097337DD" w:rsidR="00A544DA" w:rsidRDefault="00A544DA">
      <w:pPr>
        <w:pStyle w:val="Funotentext"/>
      </w:pPr>
      <w:r>
        <w:rPr>
          <w:rStyle w:val="Funotenzeichen"/>
        </w:rPr>
        <w:footnoteRef/>
      </w:r>
      <w:r>
        <w:t xml:space="preserve"> </w:t>
      </w:r>
      <w:r w:rsidRPr="00A544DA">
        <w:t>https://de.statista.com/statistik/daten/studie/249326/umfrage/anzahl-der-weltweiten-naturkatastrophen/</w:t>
      </w:r>
    </w:p>
  </w:footnote>
  <w:footnote w:id="4">
    <w:p w14:paraId="509E2213" w14:textId="3B630461" w:rsidR="00A544DA" w:rsidRDefault="00A544DA">
      <w:pPr>
        <w:pStyle w:val="Funotentext"/>
      </w:pPr>
      <w:r>
        <w:rPr>
          <w:rStyle w:val="Funotenzeichen"/>
        </w:rPr>
        <w:footnoteRef/>
      </w:r>
      <w:r>
        <w:t xml:space="preserve"> </w:t>
      </w:r>
      <w:r w:rsidRPr="00A544DA">
        <w:t>https://de.statista.com/statistik/daten/studie/2736/umfrage/entwicklung-der-anzahl-von-konflikten-weltweit/</w:t>
      </w:r>
    </w:p>
  </w:footnote>
  <w:footnote w:id="5">
    <w:p w14:paraId="45FDF4AD" w14:textId="4FEE08B9" w:rsidR="00A544DA" w:rsidRDefault="00A544DA">
      <w:pPr>
        <w:pStyle w:val="Funotentext"/>
      </w:pPr>
      <w:r>
        <w:rPr>
          <w:rStyle w:val="Funotenzeichen"/>
        </w:rPr>
        <w:footnoteRef/>
      </w:r>
      <w:r>
        <w:t xml:space="preserve"> </w:t>
      </w:r>
      <w:r w:rsidRPr="00A544DA">
        <w:t>https://brauer-bund.de/pressemitteilungen/ukraine-bittet-um-trinkwasser-und-pet-flaschen/</w:t>
      </w:r>
    </w:p>
  </w:footnote>
  <w:footnote w:id="6">
    <w:p w14:paraId="25942374" w14:textId="006A07AB" w:rsidR="00A544DA" w:rsidRPr="00A544DA" w:rsidRDefault="00A544DA">
      <w:pPr>
        <w:pStyle w:val="Funotentext"/>
      </w:pPr>
      <w:r>
        <w:rPr>
          <w:rStyle w:val="Funotenzeichen"/>
        </w:rPr>
        <w:footnoteRef/>
      </w:r>
      <w:r>
        <w:t xml:space="preserve"> </w:t>
      </w:r>
      <w:hyperlink r:id="rId2" w:history="1">
        <w:r w:rsidRPr="00A544DA">
          <w:rPr>
            <w:rStyle w:val="Hyperlink"/>
            <w:color w:val="auto"/>
            <w:u w:val="none"/>
          </w:rPr>
          <w:t>https://www.bbk.bund.de/DE/Warnung Vorsorge/Vorsorge/Bevorraten/bevorraten_node.html</w:t>
        </w:r>
      </w:hyperlink>
    </w:p>
  </w:footnote>
  <w:footnote w:id="7">
    <w:p w14:paraId="4AC976C3" w14:textId="23D44A51" w:rsidR="00A544DA" w:rsidRDefault="00A544DA">
      <w:pPr>
        <w:pStyle w:val="Funotentext"/>
      </w:pPr>
      <w:r w:rsidRPr="00A544DA">
        <w:rPr>
          <w:rStyle w:val="Funotenzeichen"/>
        </w:rPr>
        <w:footnoteRef/>
      </w:r>
      <w:r w:rsidRPr="00A544DA">
        <w:t xml:space="preserve"> </w:t>
      </w:r>
      <w:bookmarkStart w:id="0" w:name="_Hlk166064249"/>
      <w:bookmarkStart w:id="1" w:name="_Hlk166064250"/>
      <w:bookmarkStart w:id="2" w:name="_Hlk166064251"/>
      <w:bookmarkStart w:id="3" w:name="_Hlk166064252"/>
      <w:r w:rsidRPr="00A544DA">
        <w:fldChar w:fldCharType="begin"/>
      </w:r>
      <w:r w:rsidRPr="00A544DA">
        <w:instrText>HYPERLINK "https://www.unicef.de/informieren/aktuelles/blog/-/weltwassertag-2023-zehn-fakten-ueber-wasser/275338"</w:instrText>
      </w:r>
      <w:r w:rsidRPr="00A544DA">
        <w:fldChar w:fldCharType="separate"/>
      </w:r>
      <w:r w:rsidRPr="00A544DA">
        <w:rPr>
          <w:rStyle w:val="Hyperlink"/>
          <w:color w:val="auto"/>
          <w:u w:val="none"/>
        </w:rPr>
        <w:t>https://www.unicef.de/informieren/aktuelles/blog/-/weltwassertag-2023-zehn-fakten-ueber-wasser/275338</w:t>
      </w:r>
      <w:r w:rsidRPr="00A544DA">
        <w:rPr>
          <w:rStyle w:val="Hyperlink"/>
          <w:color w:val="auto"/>
          <w:u w:val="none"/>
        </w:rPr>
        <w:fldChar w:fldCharType="end"/>
      </w:r>
      <w:bookmarkEnd w:id="0"/>
      <w:bookmarkEnd w:id="1"/>
      <w:bookmarkEnd w:id="2"/>
      <w:bookmarkEnd w:id="3"/>
    </w:p>
  </w:footnote>
  <w:footnote w:id="8">
    <w:p w14:paraId="11AD519D" w14:textId="4E82DF99" w:rsidR="00A544DA" w:rsidRDefault="00A544DA">
      <w:pPr>
        <w:pStyle w:val="Funotentext"/>
      </w:pPr>
      <w:r>
        <w:rPr>
          <w:rStyle w:val="Funotenzeichen"/>
        </w:rPr>
        <w:footnoteRef/>
      </w:r>
      <w:r>
        <w:t xml:space="preserve"> </w:t>
      </w:r>
      <w:r w:rsidRPr="00A544DA">
        <w:t>https://www.unesco.de/kultur-und-natur/wasser-und-ozeane/weltwasserbericht-2022-grundwasser</w:t>
      </w:r>
    </w:p>
  </w:footnote>
  <w:footnote w:id="9">
    <w:p w14:paraId="0087B1F4" w14:textId="23C6190A" w:rsidR="00A544DA" w:rsidRDefault="00A544DA">
      <w:pPr>
        <w:pStyle w:val="Funotentext"/>
      </w:pPr>
      <w:r>
        <w:rPr>
          <w:rStyle w:val="Funotenzeichen"/>
        </w:rPr>
        <w:footnoteRef/>
      </w:r>
      <w:r>
        <w:t xml:space="preserve"> </w:t>
      </w:r>
      <w:r w:rsidRPr="00A544DA">
        <w:t>https://www.unicef.de/informieren/aktuelles/blog/-/weltwassertag-2023-zehn-fakten-ueber-wasser/275338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17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57AA6"/>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2AFB"/>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7024"/>
    <w:rsid w:val="00331776"/>
    <w:rsid w:val="00335AFC"/>
    <w:rsid w:val="00344D56"/>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B566E"/>
    <w:rsid w:val="003B70D9"/>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130EC"/>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43C89"/>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1FE9"/>
    <w:rsid w:val="00596D5B"/>
    <w:rsid w:val="00596E9B"/>
    <w:rsid w:val="005A04A7"/>
    <w:rsid w:val="005A4314"/>
    <w:rsid w:val="005A4705"/>
    <w:rsid w:val="005B250E"/>
    <w:rsid w:val="005B4975"/>
    <w:rsid w:val="005C0530"/>
    <w:rsid w:val="005C2623"/>
    <w:rsid w:val="005C381A"/>
    <w:rsid w:val="005C5749"/>
    <w:rsid w:val="005D7B80"/>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8294F"/>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0F7"/>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04D6"/>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44DA"/>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67F42"/>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69D"/>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061F"/>
    <w:rsid w:val="00D322DC"/>
    <w:rsid w:val="00D33385"/>
    <w:rsid w:val="00D335DB"/>
    <w:rsid w:val="00D350C4"/>
    <w:rsid w:val="00D352A8"/>
    <w:rsid w:val="00D35527"/>
    <w:rsid w:val="00D35C16"/>
    <w:rsid w:val="00D4322D"/>
    <w:rsid w:val="00D43268"/>
    <w:rsid w:val="00D472E0"/>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1A0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D753F"/>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1729"/>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A544D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544DA"/>
    <w:rPr>
      <w:sz w:val="20"/>
      <w:szCs w:val="20"/>
    </w:rPr>
  </w:style>
  <w:style w:type="character" w:styleId="Funotenzeichen">
    <w:name w:val="footnote reference"/>
    <w:basedOn w:val="Absatz-Standardschriftart"/>
    <w:uiPriority w:val="99"/>
    <w:semiHidden/>
    <w:unhideWhenUsed/>
    <w:rsid w:val="00A544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3141_1%20Alpla%20pif%20Eierkarton%20Text%20final%20250303.doc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bbk.bund.de/DE/Warnung-Vorsorge/Vorsorge/Bevorraten/bevorraten_node.html" TargetMode="External"/><Relationship Id="rId1" Type="http://schemas.openxmlformats.org/officeDocument/2006/relationships/hyperlink" Target="https://www.uno-fluechtlingshilfe.de/informieren/fluechtlingszahl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4498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4</cp:revision>
  <cp:lastPrinted>2021-04-09T09:59:00Z</cp:lastPrinted>
  <dcterms:created xsi:type="dcterms:W3CDTF">2025-03-03T15:07:00Z</dcterms:created>
  <dcterms:modified xsi:type="dcterms:W3CDTF">2025-03-04T16:30:00Z</dcterms:modified>
</cp:coreProperties>
</file>